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4"/>
      </w:tblGrid>
      <w:tr w:rsidR="001630BF" w:rsidRPr="001F0CAF">
        <w:trPr>
          <w:jc w:val="right"/>
        </w:trPr>
        <w:tc>
          <w:tcPr>
            <w:tcW w:w="3224" w:type="dxa"/>
          </w:tcPr>
          <w:p w:rsidR="001630BF" w:rsidRPr="001F0CAF" w:rsidRDefault="00BF4DBC">
            <w:pPr>
              <w:jc w:val="both"/>
              <w:rPr>
                <w:rFonts w:ascii="PT Astra Serif" w:eastAsia="Calibri" w:hAnsi="PT Astra Serif"/>
                <w:bCs/>
                <w:lang w:eastAsia="en-US"/>
              </w:rPr>
            </w:pPr>
            <w:r w:rsidRPr="001F0CAF">
              <w:rPr>
                <w:rFonts w:ascii="PT Astra Serif" w:eastAsia="Calibri" w:hAnsi="PT Astra Serif"/>
                <w:bCs/>
                <w:lang w:eastAsia="en-US"/>
              </w:rPr>
              <w:t>Приложение 1</w:t>
            </w:r>
          </w:p>
          <w:p w:rsidR="001630BF" w:rsidRPr="001F0CAF" w:rsidRDefault="00BF4DBC">
            <w:pPr>
              <w:rPr>
                <w:rFonts w:ascii="PT Astra Serif" w:eastAsia="Calibri" w:hAnsi="PT Astra Serif"/>
                <w:bCs/>
                <w:lang w:eastAsia="en-US"/>
              </w:rPr>
            </w:pPr>
            <w:r w:rsidRPr="001F0CAF">
              <w:rPr>
                <w:rFonts w:ascii="PT Astra Serif" w:eastAsia="Calibri" w:hAnsi="PT Astra Serif"/>
                <w:bCs/>
                <w:lang w:eastAsia="en-US"/>
              </w:rPr>
              <w:t>к постановлению администрации города</w:t>
            </w:r>
          </w:p>
          <w:p w:rsidR="001630BF" w:rsidRPr="001F0CAF" w:rsidRDefault="00BF4DBC">
            <w:pPr>
              <w:rPr>
                <w:rFonts w:ascii="PT Astra Serif" w:eastAsia="Calibri" w:hAnsi="PT Astra Serif"/>
                <w:bCs/>
                <w:lang w:eastAsia="en-US"/>
              </w:rPr>
            </w:pPr>
            <w:r w:rsidRPr="001F0CAF">
              <w:rPr>
                <w:rFonts w:ascii="PT Astra Serif" w:eastAsia="Calibri" w:hAnsi="PT Astra Serif"/>
                <w:bCs/>
                <w:lang w:eastAsia="en-US"/>
              </w:rPr>
              <w:t>от __________№_____</w:t>
            </w:r>
          </w:p>
        </w:tc>
      </w:tr>
    </w:tbl>
    <w:p w:rsidR="001630BF" w:rsidRPr="001F0CAF" w:rsidRDefault="001630BF">
      <w:pPr>
        <w:spacing w:after="120"/>
        <w:contextualSpacing/>
        <w:jc w:val="right"/>
        <w:rPr>
          <w:rFonts w:ascii="PT Astra Serif" w:eastAsia="Calibri" w:hAnsi="PT Astra Serif"/>
          <w:bCs/>
          <w:sz w:val="22"/>
          <w:lang w:eastAsia="en-US"/>
        </w:rPr>
      </w:pPr>
    </w:p>
    <w:p w:rsidR="001630BF" w:rsidRPr="001F0CAF" w:rsidRDefault="001630BF">
      <w:pPr>
        <w:spacing w:after="120"/>
        <w:contextualSpacing/>
        <w:jc w:val="right"/>
        <w:rPr>
          <w:rFonts w:ascii="PT Astra Serif" w:eastAsia="Calibri" w:hAnsi="PT Astra Serif"/>
          <w:bCs/>
          <w:sz w:val="22"/>
          <w:lang w:eastAsia="en-US"/>
        </w:rPr>
      </w:pPr>
    </w:p>
    <w:p w:rsidR="001630BF" w:rsidRPr="001F0CAF" w:rsidRDefault="00BF4DBC">
      <w:pPr>
        <w:jc w:val="center"/>
        <w:rPr>
          <w:rFonts w:ascii="PT Astra Serif" w:eastAsiaTheme="minorHAnsi" w:hAnsi="PT Astra Serif"/>
          <w:bCs/>
          <w:lang w:eastAsia="en-US"/>
        </w:rPr>
      </w:pPr>
      <w:r w:rsidRPr="001F0CAF">
        <w:rPr>
          <w:rFonts w:ascii="PT Astra Serif" w:eastAsiaTheme="minorHAnsi" w:hAnsi="PT Astra Serif"/>
          <w:bCs/>
          <w:lang w:eastAsia="en-US"/>
        </w:rPr>
        <w:t>ПАСПОРТ</w:t>
      </w:r>
    </w:p>
    <w:p w:rsidR="001630BF" w:rsidRPr="001F0CAF" w:rsidRDefault="00BF4DBC">
      <w:pPr>
        <w:jc w:val="center"/>
        <w:rPr>
          <w:rFonts w:ascii="PT Astra Serif" w:eastAsiaTheme="minorHAnsi" w:hAnsi="PT Astra Serif"/>
          <w:bCs/>
          <w:lang w:eastAsia="en-US"/>
        </w:rPr>
      </w:pPr>
      <w:r w:rsidRPr="001F0CAF">
        <w:rPr>
          <w:rFonts w:ascii="PT Astra Serif" w:eastAsiaTheme="minorHAnsi" w:hAnsi="PT Astra Serif"/>
          <w:bCs/>
          <w:lang w:eastAsia="en-US"/>
        </w:rPr>
        <w:t>муниципальной программы «Развитие физической культуры</w:t>
      </w:r>
    </w:p>
    <w:p w:rsidR="001630BF" w:rsidRPr="001F0CAF" w:rsidRDefault="00BF4DBC">
      <w:pPr>
        <w:jc w:val="center"/>
        <w:rPr>
          <w:rFonts w:ascii="PT Astra Serif" w:eastAsiaTheme="minorHAnsi" w:hAnsi="PT Astra Serif"/>
          <w:bCs/>
          <w:lang w:eastAsia="en-US"/>
        </w:rPr>
      </w:pPr>
      <w:r w:rsidRPr="001F0CAF">
        <w:rPr>
          <w:rFonts w:ascii="PT Astra Serif" w:eastAsiaTheme="minorHAnsi" w:hAnsi="PT Astra Serif"/>
          <w:bCs/>
          <w:lang w:eastAsia="en-US"/>
        </w:rPr>
        <w:t xml:space="preserve">и спорта в городе Барнауле» (далее </w:t>
      </w:r>
      <w:r w:rsidRPr="001F0CAF">
        <w:rPr>
          <w:rFonts w:ascii="PT Astra Serif" w:eastAsiaTheme="minorHAnsi" w:hAnsi="PT Astra Serif"/>
          <w:lang w:eastAsia="en-US"/>
        </w:rPr>
        <w:t>–</w:t>
      </w:r>
      <w:r w:rsidRPr="001F0CAF">
        <w:rPr>
          <w:rFonts w:ascii="PT Astra Serif" w:eastAsiaTheme="minorHAnsi" w:hAnsi="PT Astra Serif"/>
          <w:bCs/>
          <w:lang w:eastAsia="en-US"/>
        </w:rPr>
        <w:t xml:space="preserve"> Программа)</w:t>
      </w:r>
    </w:p>
    <w:p w:rsidR="001630BF" w:rsidRPr="001F0CAF" w:rsidRDefault="001630BF">
      <w:pPr>
        <w:jc w:val="both"/>
        <w:rPr>
          <w:rFonts w:ascii="PT Astra Serif" w:eastAsiaTheme="minorHAnsi" w:hAnsi="PT Astra Serif"/>
          <w:sz w:val="22"/>
          <w:lang w:eastAsia="en-US"/>
        </w:rPr>
      </w:pPr>
    </w:p>
    <w:p w:rsidR="001630BF" w:rsidRPr="001F0CAF" w:rsidRDefault="001630BF">
      <w:pPr>
        <w:jc w:val="both"/>
        <w:rPr>
          <w:rFonts w:ascii="PT Astra Serif" w:eastAsiaTheme="minorHAnsi" w:hAnsi="PT Astra Serif"/>
          <w:sz w:val="22"/>
          <w:lang w:eastAsia="en-US"/>
        </w:rPr>
      </w:pPr>
    </w:p>
    <w:tbl>
      <w:tblPr>
        <w:tblW w:w="921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8"/>
        <w:gridCol w:w="7083"/>
      </w:tblGrid>
      <w:tr w:rsidR="001630BF" w:rsidRPr="001F0CAF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Ответственный исполнитель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Комитет по физической культуре и спорту города Барнаула (далее – КФКиС)</w:t>
            </w:r>
          </w:p>
        </w:tc>
      </w:tr>
      <w:tr w:rsidR="001630BF" w:rsidRPr="001F0CAF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Соисполнители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Отсутствуют</w:t>
            </w:r>
          </w:p>
        </w:tc>
      </w:tr>
      <w:tr w:rsidR="001630BF" w:rsidRPr="001F0CAF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Участники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Администрация Железнодорожного района города Барнаула (далее – АЖР);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администрация Индустриального района города Барнаула (далее – АИР);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администрация Ленинского района города Барнаула (далее – АЛР);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администрация Октябрьского района города Барнаула (далее – АОР);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администрация Центрального района города Барнаула (далее – АЦР);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муниципальные учреждения дополнительного образования города Барнаула, подведомственные КФКиС (далее – муниципальные учреждения дополнительного образования): муниципальные бюджетные учреждения дополнительного образования (далее – МБУ ДО), муниципальные автономные учреждения дополнительного образования (далее – МАУ ДО);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муниципальное автономное учреждение «Центр спортивно-массовой работы и тестирования Всероссийского физкультурно-спортивного комплекса «Готов к труду и обороне» (далее – Центр СМР и ГТО);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спортивные организации, осуществляющие свою основную деятельность в области физической     культуры и спорта (далее – СОФКиС) на территории     городского округа – города Барнаула Алтайского края (далее – территория города)</w:t>
            </w:r>
          </w:p>
          <w:p w:rsidR="001630BF" w:rsidRPr="001F0CAF" w:rsidRDefault="00CD1D74" w:rsidP="00CD1D74">
            <w:pPr>
              <w:jc w:val="both"/>
              <w:rPr>
                <w:rFonts w:ascii="PT Astra Serif" w:eastAsiaTheme="minorHAnsi" w:hAnsi="PT Astra Serif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Управление единого заказчика в сфере капитального строительства города Барнаула (далее – УЕЗ)</w:t>
            </w:r>
          </w:p>
        </w:tc>
      </w:tr>
      <w:tr w:rsidR="001630BF" w:rsidRPr="001F0CAF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lastRenderedPageBreak/>
              <w:t>Подпрограммы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Отсутствуют</w:t>
            </w:r>
          </w:p>
        </w:tc>
      </w:tr>
      <w:tr w:rsidR="001630BF" w:rsidRPr="001F0CAF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Программно-целевые инструменты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Отсутствуют</w:t>
            </w:r>
          </w:p>
        </w:tc>
      </w:tr>
      <w:tr w:rsidR="001630BF" w:rsidRPr="001F0CAF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Цель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Повышение мотивации населения города Барнаула   (далее – население города, граждане, жители, горожане)  к регулярным занятиям физической культурой и спортом, ведению здорового образа жизни</w:t>
            </w:r>
          </w:p>
        </w:tc>
      </w:tr>
      <w:tr w:rsidR="001630BF" w:rsidRPr="001F0CAF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Задачи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Создание для всех категорий и групп населения города условий для занятий физической культурой и спортом. Подготовка спортивного резерва</w:t>
            </w:r>
          </w:p>
        </w:tc>
      </w:tr>
      <w:tr w:rsidR="001630BF" w:rsidRPr="001F0CAF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Индикаторы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Доля населения города Барнаула, систематически занимающегося физической культурой и спортом,            в общей численности населения города Барнаула              в возрасте от 3 до 79 лет;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доля детей и молодежи города Барнаула в возрасте            3 – 29 лет, систематически занимающихся физической культурой и спортом, в общей численности детей              и молодежи города Барнаула;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доля граждан среднего возраста города Барнаула (женщины в возрасте     30 – 54 лет, мужчины в возрасте 30 – 59 лет), систематически занимающихся физической культурой и спортом, в общей численности граждан среднего возраста города Барнаула;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доля граждан старшего возраста города Барнаула (женщины в возрасте   55 – 79 лет, мужчины в возрасте 60 – 79 лет), систематически занимающихся физической культурой и спортом, в общей численности граждан старшего возраста города Барнаула;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доля лиц с ограниченными возможностями здоровья         и инвалидов города Барнаула, систематически занимающихся физической культурой и спортом,             в общей численности указанной категории населения города Барнаула, не имеющего противопоказаний для занятий физической культурой и спортом;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 xml:space="preserve">доля населения города Барнаула, выполнившего нормативы испытаний (тестов) Всероссийского физкультурно-спортивного комплекса «Готов к труду      и обороне» (далее – ВФСК ГТО), в общей численности </w:t>
            </w:r>
            <w:r w:rsidRPr="001F0CAF">
              <w:rPr>
                <w:rFonts w:ascii="PT Astra Serif" w:eastAsiaTheme="minorHAnsi" w:hAnsi="PT Astra Serif"/>
                <w:lang w:eastAsia="en-US"/>
              </w:rPr>
              <w:lastRenderedPageBreak/>
              <w:t xml:space="preserve">населения города Барнаула, принявшего участие </w:t>
            </w:r>
            <w:r w:rsidRPr="001F0CAF">
              <w:rPr>
                <w:rFonts w:ascii="PT Astra Serif" w:eastAsiaTheme="minorHAnsi" w:hAnsi="PT Astra Serif"/>
                <w:lang w:eastAsia="en-US"/>
              </w:rPr>
              <w:br/>
              <w:t>в выполнении нормативов испытаний (тестов) ВФСК ГТО;</w:t>
            </w:r>
          </w:p>
          <w:p w:rsidR="001630BF" w:rsidRPr="001F0CAF" w:rsidRDefault="00BF4DBC">
            <w:pPr>
              <w:jc w:val="both"/>
              <w:rPr>
                <w:rFonts w:ascii="PT Astra Serif" w:hAnsi="PT Astra Serif"/>
              </w:rPr>
            </w:pPr>
            <w:r w:rsidRPr="001F0CAF">
              <w:rPr>
                <w:rFonts w:ascii="PT Astra Serif" w:hAnsi="PT Astra Serif"/>
              </w:rPr>
              <w:t>количество организаций, получивших поддержку за счет средств бюджета города Барнаула на реализацию мероприятий в сфере физической культуры и спорта;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уровень обеспеченности населения города Барнаула спортивными сооружениями, исходя из единовременной пропускной способности объектов спорта, расположенных на территории города Барнаула;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hAnsi="PT Astra Serif"/>
              </w:rPr>
              <w:t>доля лиц, занимающихся по дополнительным образовательным программам спортивной подготовки,    от общего количества занимающихся в муниципальных учреждениях дополнительного образования</w:t>
            </w:r>
            <w:r w:rsidRPr="001F0CAF">
              <w:rPr>
                <w:rFonts w:ascii="PT Astra Serif" w:eastAsiaTheme="minorHAnsi" w:hAnsi="PT Astra Serif"/>
                <w:lang w:eastAsia="en-US"/>
              </w:rPr>
              <w:t>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hAnsi="PT Astra Serif"/>
              </w:rPr>
              <w:t xml:space="preserve">доля лиц, занимающихся по дополнительным образовательным программам спортивной подготовки      в муниципальных учреждениях дополнительного образования, имеющих спортивные разряды и звания,      в общем количестве лиц, занимающихся </w:t>
            </w:r>
            <w:r w:rsidRPr="001F0CAF">
              <w:rPr>
                <w:rFonts w:ascii="PT Astra Serif" w:hAnsi="PT Astra Serif"/>
              </w:rPr>
              <w:br/>
              <w:t>по дополнительным образовательным программам спортивной подготовки в муниципальных учреждениях дополнительного образования</w:t>
            </w:r>
            <w:r w:rsidRPr="001F0CAF">
              <w:rPr>
                <w:rFonts w:ascii="PT Astra Serif" w:eastAsiaTheme="minorHAnsi" w:hAnsi="PT Astra Serif"/>
                <w:lang w:eastAsia="en-US"/>
              </w:rPr>
              <w:t>;</w:t>
            </w:r>
          </w:p>
          <w:p w:rsidR="001630BF" w:rsidRPr="001F0CAF" w:rsidRDefault="00BF4DBC">
            <w:pPr>
              <w:jc w:val="both"/>
              <w:rPr>
                <w:rFonts w:ascii="PT Astra Serif" w:hAnsi="PT Astra Serif"/>
              </w:rPr>
            </w:pPr>
            <w:r w:rsidRPr="001F0CAF">
              <w:rPr>
                <w:rFonts w:ascii="PT Astra Serif" w:hAnsi="PT Astra Serif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               и инвалидов; 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 xml:space="preserve">количество муниципальных организаций, реализующих дополнительные образовательные программы спортивной подготовки в соответствии с федеральными стандартами спортивной подготовки, которым предоставлены меры муниципальной поддержки </w:t>
            </w:r>
            <w:r w:rsidRPr="001F0CAF">
              <w:rPr>
                <w:rFonts w:ascii="PT Astra Serif" w:eastAsiaTheme="minorHAnsi" w:hAnsi="PT Astra Serif"/>
                <w:lang w:eastAsia="en-US"/>
              </w:rPr>
              <w:br/>
              <w:t xml:space="preserve">на приобретение спортивного оборудования, инвентаря </w:t>
            </w:r>
            <w:r w:rsidRPr="001F0CAF">
              <w:rPr>
                <w:rFonts w:ascii="PT Astra Serif" w:eastAsiaTheme="minorHAnsi" w:hAnsi="PT Astra Serif"/>
                <w:lang w:eastAsia="en-US"/>
              </w:rPr>
              <w:br/>
              <w:t>и экипировки, необходимых для прохождения спортивной подготовки;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hAnsi="PT Astra Serif"/>
              </w:rPr>
              <w:t xml:space="preserve">обеспеченность предоставления муниципальными учреждениями дополнительного образования муниципальных услуг и работ по реализации дополнительных образовательных программ спортивной подготовки на территории города в соответствии </w:t>
            </w:r>
            <w:r w:rsidRPr="001F0CAF">
              <w:rPr>
                <w:rFonts w:ascii="PT Astra Serif" w:hAnsi="PT Astra Serif"/>
              </w:rPr>
              <w:br/>
              <w:t xml:space="preserve">с федеральными стандартами спортивной подготовки, устанавливающими требования к структуре, содержанию и условиям реализации дополнительных образовательных программ спортивной подготовки, </w:t>
            </w:r>
            <w:r w:rsidRPr="001F0CAF">
              <w:rPr>
                <w:rFonts w:ascii="PT Astra Serif" w:hAnsi="PT Astra Serif"/>
              </w:rPr>
              <w:br/>
              <w:t xml:space="preserve">в том числе к кадрам, материально-технической базе </w:t>
            </w:r>
            <w:r w:rsidRPr="001F0CAF">
              <w:rPr>
                <w:rFonts w:ascii="PT Astra Serif" w:hAnsi="PT Astra Serif"/>
              </w:rPr>
              <w:br/>
              <w:t>и инфраструктуре</w:t>
            </w:r>
            <w:r w:rsidRPr="001F0CAF">
              <w:rPr>
                <w:rFonts w:ascii="PT Astra Serif" w:eastAsiaTheme="minorHAnsi" w:hAnsi="PT Astra Serif"/>
                <w:lang w:eastAsia="en-US"/>
              </w:rPr>
              <w:t>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hAnsi="PT Astra Serif"/>
                <w:bCs/>
              </w:rPr>
              <w:t>удельный вес муниципальных учреждений дополнительного образования, в которых обеспечиваются условия индивидуальной мобильности инвалидов, от общего количества муниципальных учреждений дополнительного образования, в том числе наличие</w:t>
            </w:r>
            <w:r w:rsidRPr="001F0CAF">
              <w:rPr>
                <w:rFonts w:ascii="PT Astra Serif" w:eastAsiaTheme="minorHAnsi" w:hAnsi="PT Astra Serif"/>
                <w:lang w:eastAsia="en-US"/>
              </w:rPr>
              <w:t>: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пандусов,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доступных санитарно-гигиенических помещений,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достаточной ширины дверных проемов в стенах, лестничных маршей, площадок;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количество построенных и введенных в эксплуатацию объектов спорта</w:t>
            </w:r>
          </w:p>
        </w:tc>
      </w:tr>
      <w:tr w:rsidR="001630BF" w:rsidRPr="001F0CAF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lastRenderedPageBreak/>
              <w:t>Сроки и этапы реализации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2020 – 2027 годы</w:t>
            </w:r>
          </w:p>
        </w:tc>
      </w:tr>
      <w:tr w:rsidR="001630BF" w:rsidRPr="001F0CAF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Объемы финансирования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Общий объем финансирования Программы составляет 4 815 793,50279 тыс. рублей, в том числе по годам: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2020 год – 352777,1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2021 год – 449901,4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2022 год – 508014,4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2023 год – 559831,8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2024 год – 653844,9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2025 год – 815374,80279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2026 год – 731646,10000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2027 год – 744403,00000 тыс. рублей.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Источники финансирования: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средства краевого бюджета, в том числе по годам: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2020 год – 27486,8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2021 год – 54059,8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2022 год – 60015,5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2023 год – 58205,5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2024 год – 97608,8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2025 год – 62255,80000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2026 год – 0,00000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2027 год – 0,00000 тыс. рублей,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 xml:space="preserve">средства бюджета города Барнаула (далее </w:t>
            </w:r>
            <w:r w:rsidRPr="001F0CAF">
              <w:rPr>
                <w:rFonts w:ascii="PT Astra Serif" w:eastAsiaTheme="minorHAnsi" w:hAnsi="PT Astra Serif"/>
                <w:lang w:eastAsia="en-US"/>
              </w:rPr>
              <w:t>–</w:t>
            </w:r>
            <w:r w:rsidRPr="001F0CAF">
              <w:rPr>
                <w:rFonts w:ascii="PT Astra Serif" w:eastAsia="Calibri" w:hAnsi="PT Astra Serif"/>
                <w:lang w:eastAsia="en-US"/>
              </w:rPr>
              <w:t xml:space="preserve"> бюджет города, городской бюджет), в том числе по годам: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2020 год – 306927,2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2021 год – 371950,8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2022 год – 421248,6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2023 год – 471691,5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2024 год – 521787,0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2025 год – 713812,59785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2026 год – 689962,90000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2027 год – 698551,50000 тыс. рублей,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внебюджетные источники, в том числе по годам: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2020 год – 18363,1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2021 год – 23890,8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2022 год – 26750,3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2023 год – 29934,8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 xml:space="preserve">2024 год – 34449,1 тыс. рублей; 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2025 год – 39306,40494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2026 год – 41683,20000 тыс. рублей;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2027 год – 45851,50000 тыс. рублей.</w:t>
            </w:r>
          </w:p>
          <w:p w:rsidR="001630BF" w:rsidRPr="001F0CAF" w:rsidRDefault="00BF4DBC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 xml:space="preserve">Реализация мероприятий в рамках Программы является расходным обязательством городского округа </w:t>
            </w:r>
            <w:r w:rsidRPr="001F0CAF">
              <w:rPr>
                <w:rFonts w:ascii="PT Astra Serif" w:eastAsiaTheme="minorHAnsi" w:hAnsi="PT Astra Serif"/>
                <w:lang w:eastAsia="en-US"/>
              </w:rPr>
              <w:t>–</w:t>
            </w:r>
            <w:r w:rsidRPr="001F0CAF">
              <w:rPr>
                <w:rFonts w:ascii="PT Astra Serif" w:eastAsia="Calibri" w:hAnsi="PT Astra Serif"/>
                <w:lang w:eastAsia="en-US"/>
              </w:rPr>
              <w:t xml:space="preserve"> города Барнаула Алтайского края в части финансирования           из средств бюджета города.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="Calibri" w:hAnsi="PT Astra Serif"/>
                <w:lang w:eastAsia="en-US"/>
              </w:rPr>
              <w:t>Объемы финансирования подлежат ежегодному уточнению в соответствии с решением Барнаульской городской Думы о бюджете города на очередной финансовый год и плановый период</w:t>
            </w:r>
          </w:p>
        </w:tc>
      </w:tr>
      <w:tr w:rsidR="001630BF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Ожидаемые результаты реализации Программы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 xml:space="preserve">Увеличение доли населения города Барнаула, систематически занимающегося физической культурой    и спортом, в общей численности населения города Барнаула в возрасте от 3 до 79 лет, до </w:t>
            </w:r>
            <w:r w:rsidR="00BC4749" w:rsidRPr="001F0CAF">
              <w:rPr>
                <w:rFonts w:ascii="PT Astra Serif" w:eastAsiaTheme="minorHAnsi" w:hAnsi="PT Astra Serif"/>
                <w:lang w:eastAsia="en-US"/>
              </w:rPr>
              <w:t>63,6%;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 xml:space="preserve">увеличение и сохранение доли детей и молодежи города Барнаула в возрасте 3 – 29 лет, систематически занимающихся физической культурой и спортом, </w:t>
            </w:r>
            <w:r w:rsidRPr="001F0CAF">
              <w:rPr>
                <w:rFonts w:ascii="PT Astra Serif" w:eastAsiaTheme="minorHAnsi" w:hAnsi="PT Astra Serif"/>
                <w:lang w:eastAsia="en-US"/>
              </w:rPr>
              <w:br/>
              <w:t xml:space="preserve">в общей численности детей и молодежи города Барнаула, до </w:t>
            </w:r>
            <w:r w:rsidR="00BC4749" w:rsidRPr="001F0CAF">
              <w:rPr>
                <w:rFonts w:ascii="PT Astra Serif" w:eastAsiaTheme="minorHAnsi" w:hAnsi="PT Astra Serif"/>
                <w:lang w:eastAsia="en-US"/>
              </w:rPr>
              <w:t>94,2</w:t>
            </w:r>
            <w:r w:rsidRPr="001F0CAF">
              <w:rPr>
                <w:rFonts w:ascii="PT Astra Serif" w:eastAsiaTheme="minorHAnsi" w:hAnsi="PT Astra Serif"/>
                <w:lang w:eastAsia="en-US"/>
              </w:rPr>
              <w:t>%;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 xml:space="preserve">увеличение доли граждан среднего возраста города Барнаула (женщины    в возрасте 30 – 54 лет, мужчины </w:t>
            </w:r>
            <w:r w:rsidRPr="001F0CAF">
              <w:rPr>
                <w:rFonts w:ascii="PT Astra Serif" w:eastAsiaTheme="minorHAnsi" w:hAnsi="PT Astra Serif"/>
                <w:lang w:eastAsia="en-US"/>
              </w:rPr>
              <w:br/>
              <w:t xml:space="preserve">в возрасте 30 – 59 лет), систематически занимающихся физической культурой и спортом, в общей численности граждан среднего возраста города Барнаула, до </w:t>
            </w:r>
            <w:r w:rsidRPr="001F0CAF">
              <w:rPr>
                <w:rFonts w:ascii="PT Astra Serif" w:hAnsi="PT Astra Serif"/>
              </w:rPr>
              <w:t>58,1</w:t>
            </w:r>
            <w:r w:rsidRPr="001F0CAF">
              <w:rPr>
                <w:rFonts w:ascii="PT Astra Serif" w:eastAsiaTheme="minorHAnsi" w:hAnsi="PT Astra Serif"/>
                <w:lang w:eastAsia="en-US"/>
              </w:rPr>
              <w:t>%;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 xml:space="preserve">увеличение доли граждан старшего возраста города Барнаула (женщины в возрасте 55 – 79 лет, мужчины </w:t>
            </w:r>
            <w:r w:rsidRPr="001F0CAF">
              <w:rPr>
                <w:rFonts w:ascii="PT Astra Serif" w:eastAsiaTheme="minorHAnsi" w:hAnsi="PT Astra Serif"/>
                <w:lang w:eastAsia="en-US"/>
              </w:rPr>
              <w:br/>
              <w:t xml:space="preserve">в возрасте 60 – 79 лет), систематически занимающихся физической культурой и спортом, в общей численности граждан старшего возраста города Барнаула, до </w:t>
            </w:r>
            <w:r w:rsidRPr="001F0CAF">
              <w:rPr>
                <w:rFonts w:ascii="PT Astra Serif" w:hAnsi="PT Astra Serif"/>
              </w:rPr>
              <w:t>28,4</w:t>
            </w:r>
            <w:r w:rsidRPr="001F0CAF">
              <w:rPr>
                <w:rFonts w:ascii="PT Astra Serif" w:eastAsiaTheme="minorHAnsi" w:hAnsi="PT Astra Serif"/>
                <w:lang w:eastAsia="en-US"/>
              </w:rPr>
              <w:t>%;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 xml:space="preserve">увеличение доли лиц с ограниченными возможностями здоровья и инвалидов города Барнаула, систематически занимающихся физической культурой и спортом,              в общей численности указанной категории населения города Барнаула, не имеющего противопоказаний </w:t>
            </w:r>
            <w:r w:rsidRPr="001F0CAF">
              <w:rPr>
                <w:rFonts w:ascii="PT Astra Serif" w:eastAsiaTheme="minorHAnsi" w:hAnsi="PT Astra Serif"/>
                <w:lang w:eastAsia="en-US"/>
              </w:rPr>
              <w:br/>
              <w:t xml:space="preserve">для занятий физической культурой и спортом, до </w:t>
            </w:r>
            <w:r w:rsidRPr="001F0CAF">
              <w:rPr>
                <w:rFonts w:ascii="PT Astra Serif" w:hAnsi="PT Astra Serif"/>
              </w:rPr>
              <w:t>26,9</w:t>
            </w:r>
            <w:r w:rsidRPr="001F0CAF">
              <w:rPr>
                <w:rFonts w:ascii="PT Astra Serif" w:eastAsiaTheme="minorHAnsi" w:hAnsi="PT Astra Serif"/>
                <w:lang w:eastAsia="en-US"/>
              </w:rPr>
              <w:t>%;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 xml:space="preserve">увеличение доли населения города Барнаула, выполнившего нормативы испытаний (тестов) ВФСК ГТО, в общей численности населения города Барнаула, принявшего участие в выполнении нормативов испытаний (тестов) ВФСК ГТО, до </w:t>
            </w:r>
            <w:r w:rsidRPr="001F0CAF">
              <w:rPr>
                <w:rFonts w:ascii="PT Astra Serif" w:hAnsi="PT Astra Serif"/>
              </w:rPr>
              <w:t>56,0</w:t>
            </w:r>
            <w:r w:rsidRPr="001F0CAF">
              <w:rPr>
                <w:rFonts w:ascii="PT Astra Serif" w:eastAsiaTheme="minorHAnsi" w:hAnsi="PT Astra Serif"/>
                <w:lang w:eastAsia="en-US"/>
              </w:rPr>
              <w:t>%;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число организаций, получивших поддержку за счет средств бюджета города Барнаула на реализацию мероприятий в сфере физической культуры и спорта, – ежегодно не менее 1 организации;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 xml:space="preserve">увеличение уровня обеспеченности населения города Барнаула спортивными сооружениями, исходя                из единовременной пропускной способности объектов спорта, расположенных на территории города Барнаула, до </w:t>
            </w:r>
            <w:r w:rsidR="00BC4749" w:rsidRPr="001F0CAF">
              <w:rPr>
                <w:rFonts w:ascii="PT Astra Serif" w:eastAsiaTheme="minorHAnsi" w:hAnsi="PT Astra Serif"/>
                <w:lang w:eastAsia="en-US"/>
              </w:rPr>
              <w:t>72,4</w:t>
            </w:r>
            <w:r w:rsidRPr="001F0CAF">
              <w:rPr>
                <w:rFonts w:ascii="PT Astra Serif" w:eastAsiaTheme="minorHAnsi" w:hAnsi="PT Astra Serif"/>
                <w:lang w:eastAsia="en-US"/>
              </w:rPr>
              <w:t>%;</w:t>
            </w:r>
          </w:p>
          <w:p w:rsidR="001630BF" w:rsidRPr="001F0CAF" w:rsidRDefault="00BF4DBC">
            <w:pPr>
              <w:jc w:val="both"/>
              <w:rPr>
                <w:rFonts w:ascii="PT Astra Serif" w:hAnsi="PT Astra Serif"/>
              </w:rPr>
            </w:pPr>
            <w:r w:rsidRPr="001F0CAF">
              <w:rPr>
                <w:rFonts w:ascii="PT Astra Serif" w:hAnsi="PT Astra Serif"/>
              </w:rPr>
              <w:t xml:space="preserve">увеличение доли лиц, занимающихся по дополнительным образовательным программам спортивной подготовки, </w:t>
            </w:r>
            <w:r w:rsidRPr="001F0CAF">
              <w:rPr>
                <w:rFonts w:ascii="PT Astra Serif" w:hAnsi="PT Astra Serif"/>
              </w:rPr>
              <w:br/>
              <w:t xml:space="preserve">от общего количества занимающихся в муниципальных учреждениях дополнительного образования, до </w:t>
            </w:r>
            <w:r w:rsidR="00BC4749" w:rsidRPr="001F0CAF">
              <w:rPr>
                <w:rFonts w:ascii="PT Astra Serif" w:hAnsi="PT Astra Serif"/>
              </w:rPr>
              <w:t>92,0</w:t>
            </w:r>
            <w:r w:rsidRPr="001F0CAF">
              <w:rPr>
                <w:rFonts w:ascii="PT Astra Serif" w:hAnsi="PT Astra Serif"/>
              </w:rPr>
              <w:t>%;</w:t>
            </w:r>
          </w:p>
          <w:p w:rsidR="001630BF" w:rsidRPr="001F0CAF" w:rsidRDefault="00BF4DBC">
            <w:pPr>
              <w:jc w:val="both"/>
              <w:rPr>
                <w:rFonts w:ascii="PT Astra Serif" w:hAnsi="PT Astra Serif"/>
              </w:rPr>
            </w:pPr>
            <w:r w:rsidRPr="001F0CAF">
              <w:rPr>
                <w:rFonts w:ascii="PT Astra Serif" w:hAnsi="PT Astra Serif"/>
              </w:rPr>
              <w:t xml:space="preserve">увеличение и сохранение доли лиц, занимающихся </w:t>
            </w:r>
            <w:r w:rsidRPr="001F0CAF">
              <w:rPr>
                <w:rFonts w:ascii="PT Astra Serif" w:hAnsi="PT Astra Serif"/>
              </w:rPr>
              <w:br/>
              <w:t>по дополнительным образовательным программам спортивной подготовки в муниципальных учреждениях дополнительного образования, имеющих спортивные разряды и звания, в общем количестве лиц, занимающихся по дополнительным образовательным программам спортивной подготовки в муниципальных учреждениях дополнительного образования, до 62,4%;</w:t>
            </w:r>
          </w:p>
          <w:p w:rsidR="001630BF" w:rsidRPr="001F0CAF" w:rsidRDefault="00BF4DBC">
            <w:pPr>
              <w:jc w:val="both"/>
              <w:rPr>
                <w:rFonts w:ascii="PT Astra Serif" w:hAnsi="PT Astra Serif"/>
              </w:rPr>
            </w:pPr>
            <w:r w:rsidRPr="001F0CAF">
              <w:rPr>
                <w:rFonts w:ascii="PT Astra Serif" w:hAnsi="PT Astra Serif"/>
              </w:rPr>
              <w:t xml:space="preserve">увеличение доли организаций, оказывающих услуги </w:t>
            </w:r>
            <w:r w:rsidRPr="001F0CAF">
              <w:rPr>
                <w:rFonts w:ascii="PT Astra Serif" w:hAnsi="PT Astra Serif"/>
              </w:rPr>
              <w:br/>
              <w:t xml:space="preserve">по спортивной подготовке в соответствии </w:t>
            </w:r>
            <w:r w:rsidRPr="001F0CAF">
              <w:rPr>
                <w:rFonts w:ascii="PT Astra Serif" w:hAnsi="PT Astra Serif"/>
              </w:rPr>
              <w:br/>
              <w:t xml:space="preserve">с федеральными стандартами спортивной подготовки, </w:t>
            </w:r>
            <w:r w:rsidRPr="001F0CAF">
              <w:rPr>
                <w:rFonts w:ascii="PT Astra Serif" w:hAnsi="PT Astra Serif"/>
              </w:rPr>
              <w:br/>
              <w:t xml:space="preserve">в общем количестве организаций в сфере физической культуры и спорта, в том числе для лиц с ограниченными возможностями здоровья и инвалидов, до 100%; </w:t>
            </w:r>
          </w:p>
          <w:p w:rsidR="001630BF" w:rsidRPr="001F0CAF" w:rsidRDefault="00BF4DBC">
            <w:pPr>
              <w:jc w:val="both"/>
              <w:rPr>
                <w:rFonts w:ascii="PT Astra Serif" w:hAnsi="PT Astra Serif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 xml:space="preserve">количество муниципальных организаций,  реализующих дополнительные образовательные программы спортивной подготовки в соответствии с федеральными стандартами спортивной подготовки, которым предоставлены меры муниципальной поддержки </w:t>
            </w:r>
            <w:r w:rsidRPr="001F0CAF">
              <w:rPr>
                <w:rFonts w:ascii="PT Astra Serif" w:eastAsiaTheme="minorHAnsi" w:hAnsi="PT Astra Serif"/>
                <w:lang w:eastAsia="en-US"/>
              </w:rPr>
              <w:br/>
              <w:t xml:space="preserve">на приобретение спортивного оборудования, инвентаря </w:t>
            </w:r>
            <w:r w:rsidRPr="001F0CAF">
              <w:rPr>
                <w:rFonts w:ascii="PT Astra Serif" w:eastAsiaTheme="minorHAnsi" w:hAnsi="PT Astra Serif"/>
                <w:lang w:eastAsia="en-US"/>
              </w:rPr>
              <w:br/>
              <w:t>и экипировки, необходимых для прохождения спортивной подготовки, – 13;</w:t>
            </w:r>
          </w:p>
          <w:p w:rsidR="001630BF" w:rsidRPr="001F0CAF" w:rsidRDefault="00BF4DBC">
            <w:pPr>
              <w:jc w:val="both"/>
              <w:rPr>
                <w:rFonts w:ascii="PT Astra Serif" w:hAnsi="PT Astra Serif"/>
              </w:rPr>
            </w:pPr>
            <w:r w:rsidRPr="001F0CAF">
              <w:rPr>
                <w:rFonts w:ascii="PT Astra Serif" w:hAnsi="PT Astra Serif"/>
              </w:rPr>
              <w:t xml:space="preserve">увеличение и сохранение обеспеченности предоставления муниципальными учреждениями дополнительного образования муниципальных услуг </w:t>
            </w:r>
            <w:r w:rsidRPr="001F0CAF">
              <w:rPr>
                <w:rFonts w:ascii="PT Astra Serif" w:hAnsi="PT Astra Serif"/>
              </w:rPr>
              <w:br/>
              <w:t>и работ по реализации дополнительных образовательных программ спортивной подготовки на территории города                    в соответствии с федеральными стандартами спортивной подготовки, устанавливающими требования к структуре, содержанию и условиям реализации дополнительных образовательных программ спортивной подготовки,         в том числе к кадрам, материально-технической базе        и инфраструктуре, до 100%;</w:t>
            </w:r>
          </w:p>
          <w:p w:rsidR="001630BF" w:rsidRPr="001F0CAF" w:rsidRDefault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hAnsi="PT Astra Serif"/>
              </w:rPr>
              <w:t xml:space="preserve">увеличение и сохранение удельного веса </w:t>
            </w:r>
            <w:r w:rsidRPr="001F0CAF">
              <w:rPr>
                <w:rFonts w:ascii="PT Astra Serif" w:hAnsi="PT Astra Serif"/>
                <w:bCs/>
              </w:rPr>
              <w:t>муниципальных учреждений дополнительного образования, в которых обеспечиваются условия индивидуальной мобильности инвалидов, от общего количества муниципальных учреждений дополнительного образования, в том числе наличие:</w:t>
            </w:r>
          </w:p>
          <w:p w:rsidR="00BF4DBC" w:rsidRPr="001F0CAF" w:rsidRDefault="00BF4DBC" w:rsidP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пандусов - в 46,9% учреждений;</w:t>
            </w:r>
          </w:p>
          <w:p w:rsidR="00BF4DBC" w:rsidRPr="001F0CAF" w:rsidRDefault="00BF4DBC" w:rsidP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доступных санитарно-гигиенических помещений - в 25,0% учреждений;</w:t>
            </w:r>
          </w:p>
          <w:p w:rsidR="00BF4DBC" w:rsidRPr="001F0CAF" w:rsidRDefault="00BF4DBC" w:rsidP="00BF4DBC">
            <w:pPr>
              <w:jc w:val="both"/>
              <w:rPr>
                <w:rFonts w:ascii="PT Astra Serif" w:eastAsiaTheme="minorHAnsi" w:hAnsi="PT Astra Serif"/>
                <w:lang w:eastAsia="en-US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достаточной ширины дверных проемов в стенах, лестничных маршей, площадок - в 34,4% учреждений;</w:t>
            </w:r>
          </w:p>
          <w:p w:rsidR="001630BF" w:rsidRDefault="00BF4DBC" w:rsidP="00BF4DBC">
            <w:pPr>
              <w:jc w:val="both"/>
              <w:rPr>
                <w:rFonts w:ascii="PT Astra Serif" w:hAnsi="PT Astra Serif"/>
              </w:rPr>
            </w:pPr>
            <w:r w:rsidRPr="001F0CAF">
              <w:rPr>
                <w:rFonts w:ascii="PT Astra Serif" w:eastAsiaTheme="minorHAnsi" w:hAnsi="PT Astra Serif"/>
                <w:lang w:eastAsia="en-US"/>
              </w:rPr>
              <w:t>строительство и введение в эксплуатацию 1 объекта спорта</w:t>
            </w:r>
            <w:bookmarkStart w:id="0" w:name="_GoBack"/>
            <w:bookmarkEnd w:id="0"/>
          </w:p>
        </w:tc>
      </w:tr>
    </w:tbl>
    <w:p w:rsidR="001630BF" w:rsidRDefault="001630BF">
      <w:pPr>
        <w:spacing w:after="120"/>
        <w:jc w:val="both"/>
        <w:rPr>
          <w:rFonts w:ascii="PT Astra Serif" w:eastAsia="Calibri" w:hAnsi="PT Astra Serif"/>
          <w:bCs/>
          <w:lang w:eastAsia="en-US"/>
        </w:rPr>
      </w:pPr>
    </w:p>
    <w:sectPr w:rsidR="001630BF">
      <w:head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0BF" w:rsidRDefault="00BF4DBC">
      <w:r>
        <w:separator/>
      </w:r>
    </w:p>
  </w:endnote>
  <w:endnote w:type="continuationSeparator" w:id="0">
    <w:p w:rsidR="001630BF" w:rsidRDefault="00BF4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0BF" w:rsidRDefault="00BF4DBC">
      <w:r>
        <w:separator/>
      </w:r>
    </w:p>
  </w:footnote>
  <w:footnote w:type="continuationSeparator" w:id="0">
    <w:p w:rsidR="001630BF" w:rsidRDefault="00BF4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8690972"/>
    </w:sdtPr>
    <w:sdtEndPr/>
    <w:sdtContent>
      <w:p w:rsidR="001630BF" w:rsidRDefault="00BF4DBC">
        <w:pPr>
          <w:pStyle w:val="af9"/>
          <w:jc w:val="right"/>
          <w:rPr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 w:rsidR="001F0CAF"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 w:rsidR="001630BF" w:rsidRDefault="001630BF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191C94"/>
    <w:multiLevelType w:val="hybridMultilevel"/>
    <w:tmpl w:val="28549560"/>
    <w:lvl w:ilvl="0" w:tplc="ED44EDCC">
      <w:start w:val="1"/>
      <w:numFmt w:val="decimal"/>
      <w:lvlText w:val="%1."/>
      <w:lvlJc w:val="left"/>
      <w:pPr>
        <w:ind w:left="720" w:hanging="360"/>
      </w:pPr>
    </w:lvl>
    <w:lvl w:ilvl="1" w:tplc="491AC5FA">
      <w:start w:val="1"/>
      <w:numFmt w:val="lowerLetter"/>
      <w:lvlText w:val="%2."/>
      <w:lvlJc w:val="left"/>
      <w:pPr>
        <w:ind w:left="1440" w:hanging="360"/>
      </w:pPr>
    </w:lvl>
    <w:lvl w:ilvl="2" w:tplc="AFDE71F0">
      <w:start w:val="1"/>
      <w:numFmt w:val="lowerRoman"/>
      <w:lvlText w:val="%3."/>
      <w:lvlJc w:val="right"/>
      <w:pPr>
        <w:ind w:left="2160" w:hanging="180"/>
      </w:pPr>
    </w:lvl>
    <w:lvl w:ilvl="3" w:tplc="7AE8ABE8">
      <w:start w:val="1"/>
      <w:numFmt w:val="decimal"/>
      <w:lvlText w:val="%4."/>
      <w:lvlJc w:val="left"/>
      <w:pPr>
        <w:ind w:left="2880" w:hanging="360"/>
      </w:pPr>
    </w:lvl>
    <w:lvl w:ilvl="4" w:tplc="968E4C6A">
      <w:start w:val="1"/>
      <w:numFmt w:val="lowerLetter"/>
      <w:lvlText w:val="%5."/>
      <w:lvlJc w:val="left"/>
      <w:pPr>
        <w:ind w:left="3600" w:hanging="360"/>
      </w:pPr>
    </w:lvl>
    <w:lvl w:ilvl="5" w:tplc="DCDEECCE">
      <w:start w:val="1"/>
      <w:numFmt w:val="lowerRoman"/>
      <w:lvlText w:val="%6."/>
      <w:lvlJc w:val="right"/>
      <w:pPr>
        <w:ind w:left="4320" w:hanging="180"/>
      </w:pPr>
    </w:lvl>
    <w:lvl w:ilvl="6" w:tplc="641A91FC">
      <w:start w:val="1"/>
      <w:numFmt w:val="decimal"/>
      <w:lvlText w:val="%7."/>
      <w:lvlJc w:val="left"/>
      <w:pPr>
        <w:ind w:left="5040" w:hanging="360"/>
      </w:pPr>
    </w:lvl>
    <w:lvl w:ilvl="7" w:tplc="07AA73DC">
      <w:start w:val="1"/>
      <w:numFmt w:val="lowerLetter"/>
      <w:lvlText w:val="%8."/>
      <w:lvlJc w:val="left"/>
      <w:pPr>
        <w:ind w:left="5760" w:hanging="360"/>
      </w:pPr>
    </w:lvl>
    <w:lvl w:ilvl="8" w:tplc="453EED6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9058E6"/>
    <w:multiLevelType w:val="hybridMultilevel"/>
    <w:tmpl w:val="7DE8A3C4"/>
    <w:lvl w:ilvl="0" w:tplc="33F8F8B8">
      <w:start w:val="1"/>
      <w:numFmt w:val="decimal"/>
      <w:lvlText w:val="%1."/>
      <w:lvlJc w:val="left"/>
      <w:pPr>
        <w:ind w:left="720" w:hanging="360"/>
      </w:pPr>
    </w:lvl>
    <w:lvl w:ilvl="1" w:tplc="2CA41C2E">
      <w:start w:val="1"/>
      <w:numFmt w:val="lowerLetter"/>
      <w:lvlText w:val="%2."/>
      <w:lvlJc w:val="left"/>
      <w:pPr>
        <w:ind w:left="1440" w:hanging="360"/>
      </w:pPr>
    </w:lvl>
    <w:lvl w:ilvl="2" w:tplc="59E2C64E">
      <w:start w:val="1"/>
      <w:numFmt w:val="lowerRoman"/>
      <w:lvlText w:val="%3."/>
      <w:lvlJc w:val="right"/>
      <w:pPr>
        <w:ind w:left="2160" w:hanging="180"/>
      </w:pPr>
    </w:lvl>
    <w:lvl w:ilvl="3" w:tplc="337A41EC">
      <w:start w:val="1"/>
      <w:numFmt w:val="decimal"/>
      <w:lvlText w:val="%4."/>
      <w:lvlJc w:val="left"/>
      <w:pPr>
        <w:ind w:left="2880" w:hanging="360"/>
      </w:pPr>
    </w:lvl>
    <w:lvl w:ilvl="4" w:tplc="88942E28">
      <w:start w:val="1"/>
      <w:numFmt w:val="lowerLetter"/>
      <w:lvlText w:val="%5."/>
      <w:lvlJc w:val="left"/>
      <w:pPr>
        <w:ind w:left="3600" w:hanging="360"/>
      </w:pPr>
    </w:lvl>
    <w:lvl w:ilvl="5" w:tplc="40D0C26C">
      <w:start w:val="1"/>
      <w:numFmt w:val="lowerRoman"/>
      <w:lvlText w:val="%6."/>
      <w:lvlJc w:val="right"/>
      <w:pPr>
        <w:ind w:left="4320" w:hanging="180"/>
      </w:pPr>
    </w:lvl>
    <w:lvl w:ilvl="6" w:tplc="55FAE1F6">
      <w:start w:val="1"/>
      <w:numFmt w:val="decimal"/>
      <w:lvlText w:val="%7."/>
      <w:lvlJc w:val="left"/>
      <w:pPr>
        <w:ind w:left="5040" w:hanging="360"/>
      </w:pPr>
    </w:lvl>
    <w:lvl w:ilvl="7" w:tplc="4DB23CBE">
      <w:start w:val="1"/>
      <w:numFmt w:val="lowerLetter"/>
      <w:lvlText w:val="%8."/>
      <w:lvlJc w:val="left"/>
      <w:pPr>
        <w:ind w:left="5760" w:hanging="360"/>
      </w:pPr>
    </w:lvl>
    <w:lvl w:ilvl="8" w:tplc="CDD04BA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0BF"/>
    <w:rsid w:val="001630BF"/>
    <w:rsid w:val="001F0CAF"/>
    <w:rsid w:val="001F5353"/>
    <w:rsid w:val="00BC4749"/>
    <w:rsid w:val="00BF4DBC"/>
    <w:rsid w:val="00CD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37BB7-BD6C-468F-971A-83597A9B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2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133C0-A715-4B00-ADF3-4914986D4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1774</Words>
  <Characters>10114</Characters>
  <Application>Microsoft Office Word</Application>
  <DocSecurity>0</DocSecurity>
  <Lines>84</Lines>
  <Paragraphs>23</Paragraphs>
  <ScaleCrop>false</ScaleCrop>
  <Company/>
  <LinksUpToDate>false</LinksUpToDate>
  <CharactersWithSpaces>11865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Гусева</dc:creator>
  <cp:lastModifiedBy>Денис А. Ларин</cp:lastModifiedBy>
  <cp:revision>28</cp:revision>
  <dcterms:created xsi:type="dcterms:W3CDTF">2025-02-04T07:44:00Z</dcterms:created>
  <dcterms:modified xsi:type="dcterms:W3CDTF">2026-02-10T07:31:00Z</dcterms:modified>
</cp:coreProperties>
</file>